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09" w:rsidRPr="002B4409" w:rsidRDefault="002B4409" w:rsidP="002B440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409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2B4409">
        <w:rPr>
          <w:rFonts w:ascii="Times New Roman" w:hAnsi="Times New Roman" w:cs="Times New Roman"/>
          <w:sz w:val="28"/>
          <w:szCs w:val="28"/>
        </w:rPr>
        <w:t xml:space="preserve"> ИФНС России № 27 по Республике Башкортостан в целях информирования населения </w:t>
      </w:r>
      <w:r>
        <w:rPr>
          <w:rFonts w:ascii="Times New Roman" w:hAnsi="Times New Roman" w:cs="Times New Roman"/>
          <w:sz w:val="28"/>
          <w:szCs w:val="28"/>
        </w:rPr>
        <w:t>представляет</w:t>
      </w:r>
      <w:r w:rsidRPr="002B4409">
        <w:rPr>
          <w:rFonts w:ascii="Times New Roman" w:hAnsi="Times New Roman" w:cs="Times New Roman"/>
          <w:sz w:val="28"/>
          <w:szCs w:val="28"/>
        </w:rPr>
        <w:t xml:space="preserve"> информацию для налогоплательщиков следующего содержания:</w:t>
      </w:r>
    </w:p>
    <w:p w:rsidR="002B4409" w:rsidRPr="002B4409" w:rsidRDefault="002B4409" w:rsidP="002B4409">
      <w:pPr>
        <w:ind w:right="3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4409" w:rsidRPr="002B4409" w:rsidRDefault="002B4409" w:rsidP="002B440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409">
        <w:rPr>
          <w:rFonts w:ascii="Times New Roman" w:hAnsi="Times New Roman" w:cs="Times New Roman"/>
          <w:b/>
          <w:sz w:val="28"/>
          <w:szCs w:val="28"/>
        </w:rPr>
        <w:t>Порядок расчета земельного налога под ИЖС</w:t>
      </w:r>
    </w:p>
    <w:p w:rsidR="002B4409" w:rsidRPr="002B4409" w:rsidRDefault="002B4409" w:rsidP="002B44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4409" w:rsidRPr="002B4409" w:rsidRDefault="002B4409" w:rsidP="002B44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409">
        <w:rPr>
          <w:rFonts w:ascii="Times New Roman" w:hAnsi="Times New Roman" w:cs="Times New Roman"/>
          <w:sz w:val="28"/>
          <w:szCs w:val="28"/>
        </w:rPr>
        <w:t xml:space="preserve">В соответствии с п. 16 ст. 396 Налогового кодекса Российской Федерации в отношении земельных участков, приобретенных (предоставленных) в собственность физическими лицами для </w:t>
      </w:r>
      <w:r w:rsidRPr="002B4409"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 w:rsidRPr="002B4409">
        <w:rPr>
          <w:rFonts w:ascii="Times New Roman" w:hAnsi="Times New Roman" w:cs="Times New Roman"/>
          <w:sz w:val="28"/>
          <w:szCs w:val="28"/>
        </w:rPr>
        <w:t>, исчисление суммы земельного налога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  <w:proofErr w:type="gramEnd"/>
    </w:p>
    <w:p w:rsidR="002B4409" w:rsidRPr="002B4409" w:rsidRDefault="002B4409" w:rsidP="002B440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409">
        <w:rPr>
          <w:rFonts w:ascii="Times New Roman" w:hAnsi="Times New Roman" w:cs="Times New Roman"/>
          <w:sz w:val="28"/>
          <w:szCs w:val="28"/>
        </w:rPr>
        <w:t>Таким образом, необходимо учесть, при исчислении земельного налога за 2019 налоговый период в отношении земельных участков, у которых отсутствуют сведения о зарегистрированных правах на объекты капитального строительства,</w:t>
      </w:r>
      <w:r w:rsidRPr="002B4409">
        <w:rPr>
          <w:rFonts w:ascii="Times New Roman" w:hAnsi="Times New Roman" w:cs="Times New Roman"/>
        </w:rPr>
        <w:t xml:space="preserve"> </w:t>
      </w:r>
      <w:r w:rsidRPr="002B4409">
        <w:rPr>
          <w:rFonts w:ascii="Times New Roman" w:hAnsi="Times New Roman" w:cs="Times New Roman"/>
          <w:sz w:val="28"/>
          <w:szCs w:val="28"/>
        </w:rPr>
        <w:t>расположенных на них, применен коэффициент 2 к налоговой ставке, определенной Решениями муниципальных образований.</w:t>
      </w:r>
    </w:p>
    <w:p w:rsidR="002B4409" w:rsidRPr="002B4409" w:rsidRDefault="002B4409" w:rsidP="002B4409">
      <w:pPr>
        <w:rPr>
          <w:rFonts w:ascii="Times New Roman" w:hAnsi="Times New Roman" w:cs="Times New Roman"/>
          <w:sz w:val="26"/>
          <w:szCs w:val="26"/>
        </w:rPr>
      </w:pPr>
    </w:p>
    <w:p w:rsidR="004E0512" w:rsidRDefault="004E0512"/>
    <w:sectPr w:rsidR="004E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409"/>
    <w:rsid w:val="002B4409"/>
    <w:rsid w:val="004E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ооо</cp:lastModifiedBy>
  <cp:revision>3</cp:revision>
  <dcterms:created xsi:type="dcterms:W3CDTF">2020-09-30T03:50:00Z</dcterms:created>
  <dcterms:modified xsi:type="dcterms:W3CDTF">2020-09-30T03:50:00Z</dcterms:modified>
</cp:coreProperties>
</file>